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7F" w:rsidRDefault="007F7D7F" w:rsidP="007F7D7F">
      <w:pPr>
        <w:pStyle w:val="Heading1"/>
        <w:jc w:val="center"/>
      </w:pPr>
      <w:r>
        <w:rPr>
          <w:noProof/>
        </w:rPr>
        <w:drawing>
          <wp:inline distT="0" distB="0" distL="0" distR="0">
            <wp:extent cx="1828800" cy="66215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11" cy="6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7F" w:rsidRDefault="007F7D7F" w:rsidP="007F7D7F">
      <w:pPr>
        <w:pStyle w:val="Heading1"/>
        <w:jc w:val="center"/>
      </w:pPr>
      <w:r>
        <w:t>CONJUNCTIVITIS (“PINK EYE”) - FACT SHEET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DEFINITION: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Conjunctivitis, commonly called "pinkeye" is an inflammation of the membrane that lines t</w:t>
      </w:r>
      <w:r>
        <w:rPr>
          <w:rFonts w:ascii="ArialNarrow" w:hAnsi="ArialNarrow" w:cs="ArialNarrow"/>
        </w:rPr>
        <w:t xml:space="preserve">he eyelids and extends over the </w:t>
      </w:r>
      <w:r>
        <w:rPr>
          <w:rFonts w:ascii="ArialNarrow" w:hAnsi="ArialNarrow" w:cs="ArialNarrow"/>
        </w:rPr>
        <w:t>whites of the eyes (sclera).</w:t>
      </w:r>
    </w:p>
    <w:p w:rsidR="007F7D7F" w:rsidRP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u w:val="single"/>
        </w:rPr>
      </w:pPr>
      <w:r w:rsidRPr="007F7D7F">
        <w:rPr>
          <w:rFonts w:ascii="ArialNarrow" w:hAnsi="ArialNarrow" w:cs="ArialNarrow"/>
          <w:b/>
          <w:u w:val="single"/>
        </w:rPr>
        <w:t>CAUSE: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Conjunctivitis can be caused by bacteria, virus, allergy or immune response, a chemical or irritant.</w:t>
      </w:r>
    </w:p>
    <w:p w:rsidR="007F7D7F" w:rsidRP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u w:val="single"/>
        </w:rPr>
      </w:pPr>
      <w:r w:rsidRPr="007F7D7F">
        <w:rPr>
          <w:rFonts w:ascii="ArialNarrow" w:hAnsi="ArialNarrow" w:cs="ArialNarrow"/>
          <w:b/>
          <w:u w:val="single"/>
        </w:rPr>
        <w:t>CHARACTERISTICS: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  <w:sectPr w:rsidR="007F7D7F" w:rsidSect="007F7D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lastRenderedPageBreak/>
        <w:t>A.</w:t>
      </w:r>
      <w:r w:rsidRPr="007F7D7F">
        <w:rPr>
          <w:rFonts w:ascii="ArialNarrow" w:hAnsi="ArialNarrow" w:cs="ArialNarrow"/>
          <w:b/>
        </w:rPr>
        <w:t xml:space="preserve"> Bacterial Conjunctivitis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May affect one or both eyes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Green or yellow discharge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May be crusted shut when awakening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Red or pink and painful eye</w:t>
      </w:r>
      <w:bookmarkStart w:id="0" w:name="_GoBack"/>
      <w:bookmarkEnd w:id="0"/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Minimal or no itching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Blurred vision that clears with blinking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Not contagious if prescribed medications started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Less common in children older than 5 years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C. </w:t>
      </w:r>
      <w:r w:rsidRPr="007F7D7F">
        <w:rPr>
          <w:rFonts w:ascii="ArialNarrow" w:hAnsi="ArialNarrow" w:cs="ArialNarrow"/>
          <w:b/>
        </w:rPr>
        <w:t>Allergic Conjunctivitis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Itchiness, redness and excessive tearing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Usually affects both eyes, but not always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Intense itching, burning, rubbing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Nasal linings often also swollen and pale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lastRenderedPageBreak/>
        <w:t xml:space="preserve">B. </w:t>
      </w:r>
      <w:r w:rsidRPr="007F7D7F">
        <w:rPr>
          <w:rFonts w:ascii="ArialNarrow" w:hAnsi="ArialNarrow" w:cs="ArialNarrow"/>
          <w:b/>
        </w:rPr>
        <w:t>Viral Conjunctivitis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Pink, swollen, watery eyes; minimal itch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Starts with one eye; may affect both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Sensitivity to light (Photophobia)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Contagious sometimes before symptoms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Contagious until signs, symptoms gone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If caused by “adenovirus”</w:t>
      </w:r>
      <w:r>
        <w:rPr>
          <w:rFonts w:ascii="ArialNarrow" w:hAnsi="ArialNarrow" w:cs="ArialNarrow"/>
        </w:rPr>
        <w:t xml:space="preserve">, it comes with fever and </w:t>
      </w:r>
      <w:r>
        <w:rPr>
          <w:rFonts w:ascii="ArialNarrow" w:hAnsi="ArialNarrow" w:cs="ArialNarrow"/>
        </w:rPr>
        <w:t>cold and</w:t>
      </w:r>
      <w:r>
        <w:rPr>
          <w:rFonts w:ascii="ArialNarrow" w:hAnsi="ArialNarrow" w:cs="ArialNarrow"/>
        </w:rPr>
        <w:t xml:space="preserve"> can be contagious for up to 14</w:t>
      </w:r>
      <w:r>
        <w:rPr>
          <w:rFonts w:ascii="ArialNarrow" w:hAnsi="ArialNarrow" w:cs="ArialNarrow"/>
        </w:rPr>
        <w:t>days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D. </w:t>
      </w:r>
      <w:r w:rsidRPr="007F7D7F">
        <w:rPr>
          <w:rFonts w:ascii="ArialNarrow" w:hAnsi="ArialNarrow" w:cs="ArialNarrow"/>
          <w:b/>
        </w:rPr>
        <w:t>Chemical Conjunctivitis (e.g., chlorine)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Red, watery eyes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Usually within min</w:t>
      </w:r>
      <w:r>
        <w:rPr>
          <w:rFonts w:ascii="ArialNarrow" w:hAnsi="ArialNarrow" w:cs="ArialNarrow"/>
        </w:rPr>
        <w:t xml:space="preserve">utes to hours after swimming or </w:t>
      </w:r>
      <w:r>
        <w:rPr>
          <w:rFonts w:ascii="ArialNarrow" w:hAnsi="ArialNarrow" w:cs="ArialNarrow"/>
        </w:rPr>
        <w:t>shortly after contact with irritating substance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Not contagious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u w:val="single"/>
        </w:rPr>
        <w:sectPr w:rsidR="007F7D7F" w:rsidSect="007F7D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7D7F" w:rsidRP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u w:val="single"/>
        </w:rPr>
      </w:pPr>
      <w:r w:rsidRPr="007F7D7F">
        <w:rPr>
          <w:rFonts w:ascii="ArialNarrow" w:hAnsi="ArialNarrow" w:cs="ArialNarrow"/>
          <w:b/>
          <w:u w:val="single"/>
        </w:rPr>
        <w:lastRenderedPageBreak/>
        <w:t>MODE OF TRANSMISSION &amp; CONTROL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Bacterial and viral conjunctivitis may be transmitted by: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Contact with eye discharge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Contaminated fingers, clothing, or other articles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Upper respiratory tract of infected persons</w:t>
      </w:r>
    </w:p>
    <w:p w:rsidR="007F7D7F" w:rsidRP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Bacterial conjunctivitis can resolve without antibiotic treatment, it’s usually cause</w:t>
      </w:r>
      <w:r>
        <w:rPr>
          <w:rFonts w:ascii="ArialNarrow" w:hAnsi="ArialNarrow" w:cs="ArialNarrow"/>
          <w:sz w:val="24"/>
          <w:szCs w:val="24"/>
        </w:rPr>
        <w:t xml:space="preserve">d by the same bacteria normally </w:t>
      </w:r>
      <w:r>
        <w:rPr>
          <w:rFonts w:ascii="ArialNarrow" w:hAnsi="ArialNarrow" w:cs="ArialNarrow"/>
          <w:sz w:val="24"/>
          <w:szCs w:val="24"/>
        </w:rPr>
        <w:t>found in the throats and noses of many people and usually does not cause a problem. The r</w:t>
      </w:r>
      <w:r>
        <w:rPr>
          <w:rFonts w:ascii="ArialNarrow" w:hAnsi="ArialNarrow" w:cs="ArialNarrow"/>
        </w:rPr>
        <w:t>ole of antibiotics in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</w:rPr>
        <w:t>treatment and preventing spread is not understood. Most resolve in 5-6 days.</w:t>
      </w:r>
    </w:p>
    <w:p w:rsidR="007F7D7F" w:rsidRP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u w:val="single"/>
        </w:rPr>
      </w:pPr>
      <w:r w:rsidRPr="007F7D7F">
        <w:rPr>
          <w:rFonts w:ascii="ArialNarrow" w:hAnsi="ArialNarrow" w:cs="ArialNarrow"/>
          <w:b/>
          <w:u w:val="single"/>
        </w:rPr>
        <w:t>HOME MANAGEMENT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It is recommended that persons suspected of having conjunctivitis be seen by a physician</w:t>
      </w:r>
      <w:r>
        <w:rPr>
          <w:rFonts w:ascii="ArialNarrow" w:hAnsi="ArialNarrow" w:cs="ArialNarrow"/>
        </w:rPr>
        <w:t xml:space="preserve"> so that appropriate diagnosis, </w:t>
      </w:r>
      <w:r>
        <w:rPr>
          <w:rFonts w:ascii="ArialNarrow" w:hAnsi="ArialNarrow" w:cs="ArialNarrow"/>
        </w:rPr>
        <w:t>treatment, and follow up can be obtained. But documentation of the visit is not required.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Contact your child’s physician for telephone or office visit.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Contact your child’s physician immediately for office visit if there is severe photophobia (ver</w:t>
      </w:r>
      <w:r>
        <w:rPr>
          <w:rFonts w:ascii="ArialNarrow" w:hAnsi="ArialNarrow" w:cs="ArialNarrow"/>
        </w:rPr>
        <w:t xml:space="preserve">y sensitive to light), pain, or </w:t>
      </w:r>
      <w:r>
        <w:rPr>
          <w:rFonts w:ascii="ArialNarrow" w:hAnsi="ArialNarrow" w:cs="ArialNarrow"/>
        </w:rPr>
        <w:t>swelling.</w:t>
      </w:r>
    </w:p>
    <w:p w:rsid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• Good hand washing technique before and after touching the eyes, nose and mouth.</w:t>
      </w:r>
    </w:p>
    <w:p w:rsidR="008177D9" w:rsidRPr="007F7D7F" w:rsidRDefault="007F7D7F" w:rsidP="007F7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  <w:r>
        <w:rPr>
          <w:rFonts w:ascii="ArialNarrow" w:hAnsi="ArialNarrow" w:cs="ArialNarrow"/>
        </w:rPr>
        <w:t xml:space="preserve">• </w:t>
      </w:r>
      <w:r w:rsidRPr="007F7D7F">
        <w:rPr>
          <w:rFonts w:ascii="ArialNarrow" w:hAnsi="ArialNarrow" w:cs="ArialNarrow"/>
          <w:b/>
        </w:rPr>
        <w:t>Keep child home from school only if: child too ill to participate, if accompanied with fever, if recommended by child’</w:t>
      </w:r>
      <w:r w:rsidRPr="007F7D7F">
        <w:rPr>
          <w:rFonts w:ascii="ArialNarrow" w:hAnsi="ArialNarrow" w:cs="ArialNarrow"/>
          <w:b/>
        </w:rPr>
        <w:t xml:space="preserve">s </w:t>
      </w:r>
      <w:r w:rsidRPr="007F7D7F">
        <w:rPr>
          <w:rFonts w:ascii="ArialNarrow" w:hAnsi="ArialNarrow" w:cs="ArialNarrow"/>
          <w:b/>
        </w:rPr>
        <w:t xml:space="preserve">doctor, if requested by health department because of an outbreak, or if your child’s behavior </w:t>
      </w:r>
      <w:r w:rsidRPr="007F7D7F">
        <w:rPr>
          <w:rFonts w:ascii="ArialNarrow" w:hAnsi="ArialNarrow" w:cs="ArialNarrow"/>
          <w:b/>
        </w:rPr>
        <w:t xml:space="preserve">is such that close contact with </w:t>
      </w:r>
      <w:r w:rsidRPr="007F7D7F">
        <w:rPr>
          <w:rFonts w:ascii="ArialNarrow" w:hAnsi="ArialNarrow" w:cs="ArialNarrow"/>
          <w:b/>
        </w:rPr>
        <w:t xml:space="preserve">other students cannot be avoided (e.g., very young children). </w:t>
      </w:r>
      <w:r>
        <w:rPr>
          <w:rFonts w:ascii="ArialNarrow" w:hAnsi="ArialNarrow" w:cs="ArialNarrow"/>
          <w:b/>
        </w:rPr>
        <w:t xml:space="preserve"> </w:t>
      </w:r>
      <w:r w:rsidRPr="007F7D7F">
        <w:rPr>
          <w:rFonts w:ascii="ArialNarrow" w:hAnsi="ArialNarrow" w:cs="ArialNarrow"/>
          <w:b/>
        </w:rPr>
        <w:t>Antibiotics are not required to return to school</w:t>
      </w:r>
      <w:r>
        <w:rPr>
          <w:rFonts w:ascii="ArialNarrow" w:hAnsi="ArialNarrow" w:cs="ArialNarrow"/>
          <w:b/>
        </w:rPr>
        <w:t xml:space="preserve"> but if placed on antibiotics please give for 24 hours before child is able to return to school</w:t>
      </w:r>
      <w:r w:rsidRPr="007F7D7F">
        <w:rPr>
          <w:rFonts w:ascii="ArialNarrow" w:hAnsi="ArialNarrow" w:cs="ArialNarrow"/>
          <w:b/>
        </w:rPr>
        <w:t>.</w:t>
      </w:r>
    </w:p>
    <w:sectPr w:rsidR="008177D9" w:rsidRPr="007F7D7F" w:rsidSect="007F7D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7F"/>
    <w:rsid w:val="00637977"/>
    <w:rsid w:val="007F7D7F"/>
    <w:rsid w:val="00A07877"/>
    <w:rsid w:val="00B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CONJUNCTIVITIS (“PINK EYE”) - FACT SHEET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ilcs</dc:creator>
  <cp:lastModifiedBy>ilcs</cp:lastModifiedBy>
  <cp:revision>2</cp:revision>
  <dcterms:created xsi:type="dcterms:W3CDTF">2015-04-22T16:23:00Z</dcterms:created>
  <dcterms:modified xsi:type="dcterms:W3CDTF">2015-04-22T18:11:00Z</dcterms:modified>
</cp:coreProperties>
</file>